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B" w:rsidRPr="0001528B" w:rsidRDefault="0001528B" w:rsidP="000152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1528B">
        <w:rPr>
          <w:b/>
          <w:sz w:val="28"/>
          <w:szCs w:val="28"/>
        </w:rPr>
        <w:t>Wymagania edukacyjne na poszczególne oceny</w:t>
      </w:r>
    </w:p>
    <w:p w:rsidR="0001528B" w:rsidRPr="0001528B" w:rsidRDefault="006179E7" w:rsidP="006179E7">
      <w:pPr>
        <w:tabs>
          <w:tab w:val="center" w:pos="4536"/>
          <w:tab w:val="left" w:pos="68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7D76">
        <w:rPr>
          <w:b/>
          <w:sz w:val="28"/>
          <w:szCs w:val="28"/>
        </w:rPr>
        <w:t>2022/2023</w:t>
      </w:r>
      <w:r w:rsidR="0001528B" w:rsidRPr="0001528B">
        <w:rPr>
          <w:b/>
          <w:sz w:val="28"/>
          <w:szCs w:val="28"/>
        </w:rPr>
        <w:t xml:space="preserve"> klasa </w:t>
      </w:r>
      <w:r w:rsidR="0001528B">
        <w:rPr>
          <w:b/>
          <w:sz w:val="28"/>
          <w:szCs w:val="28"/>
        </w:rPr>
        <w:t xml:space="preserve">III </w:t>
      </w:r>
      <w:r w:rsidR="002C7D76">
        <w:rPr>
          <w:b/>
          <w:sz w:val="28"/>
          <w:szCs w:val="28"/>
        </w:rPr>
        <w:t>LO</w:t>
      </w:r>
      <w:r>
        <w:rPr>
          <w:b/>
          <w:sz w:val="28"/>
          <w:szCs w:val="28"/>
        </w:rPr>
        <w:tab/>
      </w:r>
    </w:p>
    <w:p w:rsidR="0001528B" w:rsidRPr="0001528B" w:rsidRDefault="0001528B" w:rsidP="0001528B">
      <w:pPr>
        <w:spacing w:after="0"/>
        <w:jc w:val="center"/>
        <w:rPr>
          <w:sz w:val="28"/>
          <w:szCs w:val="28"/>
        </w:rPr>
      </w:pP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konieczne (K)</w:t>
      </w:r>
      <w:r w:rsidRPr="0001528B">
        <w:t xml:space="preserve"> dotyczą zagadnień elementarnych, stanowiących swego rodzaju podstawę, zatem powinny być opanowane przez każdego ucznia.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podstawowe (P)</w:t>
      </w:r>
      <w:r w:rsidRPr="0001528B">
        <w:t xml:space="preserve"> zawierają wymagania z poziomu (K) wzbogacone </w:t>
      </w:r>
      <w:r w:rsidRPr="0001528B">
        <w:br/>
        <w:t>o typowe problemy o niewielkim stopniu trudności.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rozszerzające (R)</w:t>
      </w:r>
      <w:r w:rsidRPr="0001528B">
        <w:t>, zawierające wymagania z poziomów (K) i (P), dotyczą zagadnień bardziej złożonych i nieco trudniejszych.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dopełniające (D)</w:t>
      </w:r>
      <w:r w:rsidRPr="0001528B">
        <w:t>, zawierające wymagania z poziomów (K), (P) i (R), dotyczą zagadnień problemowych, trudniejszych, wymagających umiejętności przetwarzania przyswojonych informacji.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wykraczające (W)</w:t>
      </w:r>
      <w:r w:rsidRPr="0001528B">
        <w:t xml:space="preserve"> dotyczą zagadnień trudnych, wymagających nietypowych rozwiązań.</w:t>
      </w:r>
    </w:p>
    <w:p w:rsidR="0001528B" w:rsidRPr="0001528B" w:rsidRDefault="0001528B" w:rsidP="00426ABB">
      <w:pPr>
        <w:spacing w:after="0" w:line="240" w:lineRule="auto"/>
        <w:rPr>
          <w:b/>
        </w:rPr>
      </w:pPr>
      <w:r w:rsidRPr="0001528B">
        <w:rPr>
          <w:b/>
        </w:rPr>
        <w:t xml:space="preserve">    Podział wymagań na poszczególne oceny szkolne:</w:t>
      </w:r>
    </w:p>
    <w:p w:rsidR="0001528B" w:rsidRPr="0001528B" w:rsidRDefault="0001528B" w:rsidP="00426ABB">
      <w:pPr>
        <w:spacing w:after="0" w:line="240" w:lineRule="auto"/>
      </w:pPr>
      <w:r w:rsidRPr="0001528B">
        <w:t>ocena dopuszczająca</w:t>
      </w:r>
      <w:r w:rsidRPr="0001528B">
        <w:tab/>
        <w:t xml:space="preserve">– </w:t>
      </w:r>
      <w:r w:rsidRPr="0001528B">
        <w:tab/>
        <w:t>wymagania na poziomie (K)</w:t>
      </w:r>
    </w:p>
    <w:p w:rsidR="0001528B" w:rsidRPr="0001528B" w:rsidRDefault="0001528B" w:rsidP="00426ABB">
      <w:pPr>
        <w:spacing w:after="0" w:line="240" w:lineRule="auto"/>
      </w:pPr>
      <w:r w:rsidRPr="0001528B">
        <w:t>ocena dostateczna</w:t>
      </w:r>
      <w:r w:rsidRPr="0001528B">
        <w:tab/>
        <w:t xml:space="preserve">– </w:t>
      </w:r>
      <w:r w:rsidRPr="0001528B">
        <w:tab/>
        <w:t>wymagania na poziomie (K) i (P)</w:t>
      </w:r>
    </w:p>
    <w:p w:rsidR="0001528B" w:rsidRPr="0001528B" w:rsidRDefault="0001528B" w:rsidP="00426ABB">
      <w:pPr>
        <w:spacing w:after="0" w:line="240" w:lineRule="auto"/>
      </w:pPr>
      <w:r w:rsidRPr="0001528B">
        <w:t>ocena dobra</w:t>
      </w:r>
      <w:r w:rsidRPr="0001528B">
        <w:tab/>
        <w:t xml:space="preserve">– </w:t>
      </w:r>
      <w:r w:rsidRPr="0001528B">
        <w:tab/>
        <w:t>wymagania na poziomie (K), (P) i (R)</w:t>
      </w:r>
    </w:p>
    <w:p w:rsidR="0001528B" w:rsidRPr="0001528B" w:rsidRDefault="0001528B" w:rsidP="00426ABB">
      <w:pPr>
        <w:spacing w:after="0" w:line="240" w:lineRule="auto"/>
      </w:pPr>
      <w:r w:rsidRPr="0001528B">
        <w:t>ocena bardzo dobra</w:t>
      </w:r>
      <w:r w:rsidRPr="0001528B">
        <w:tab/>
        <w:t xml:space="preserve">– </w:t>
      </w:r>
      <w:r w:rsidRPr="0001528B">
        <w:tab/>
        <w:t>wymagania na poziomie (K), (P), (R) i (D)</w:t>
      </w:r>
    </w:p>
    <w:p w:rsidR="0001528B" w:rsidRPr="0001528B" w:rsidRDefault="0001528B" w:rsidP="00426ABB">
      <w:pPr>
        <w:spacing w:after="0" w:line="240" w:lineRule="auto"/>
      </w:pPr>
      <w:r w:rsidRPr="0001528B">
        <w:t>ocena celująca</w:t>
      </w:r>
      <w:r w:rsidRPr="0001528B">
        <w:tab/>
        <w:t xml:space="preserve">– </w:t>
      </w:r>
      <w:r w:rsidRPr="0001528B">
        <w:tab/>
        <w:t>wymagania na poziomie (K), (P), (R), (D) i (W)</w:t>
      </w:r>
    </w:p>
    <w:p w:rsidR="00426ABB" w:rsidRPr="00426ABB" w:rsidRDefault="00426ABB" w:rsidP="00426ABB"/>
    <w:p w:rsidR="00426ABB" w:rsidRPr="00151B84" w:rsidRDefault="002C7D76" w:rsidP="00426A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26ABB" w:rsidRPr="00151B84">
        <w:rPr>
          <w:b/>
          <w:bCs/>
          <w:sz w:val="24"/>
          <w:szCs w:val="24"/>
        </w:rPr>
        <w:t>. FUNKCJE WYMIERNE</w:t>
      </w:r>
    </w:p>
    <w:p w:rsidR="00426ABB" w:rsidRPr="00426ABB" w:rsidRDefault="00426ABB" w:rsidP="00151B84">
      <w:pPr>
        <w:spacing w:after="0"/>
        <w:rPr>
          <w:b/>
          <w:bCs/>
        </w:rPr>
      </w:pPr>
      <w:r w:rsidRPr="00426ABB">
        <w:t xml:space="preserve">Poziom </w:t>
      </w:r>
      <w:r w:rsidRPr="00426ABB">
        <w:rPr>
          <w:b/>
          <w:bCs/>
        </w:rPr>
        <w:t xml:space="preserve">(K) </w:t>
      </w:r>
      <w:r w:rsidRPr="00426ABB">
        <w:t>lub</w:t>
      </w:r>
      <w:r w:rsidRPr="00426ABB">
        <w:rPr>
          <w:b/>
          <w:bCs/>
        </w:rPr>
        <w:t xml:space="preserve"> (P)</w:t>
      </w:r>
    </w:p>
    <w:p w:rsidR="00426ABB" w:rsidRPr="00426ABB" w:rsidRDefault="00426ABB" w:rsidP="00151B84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 xml:space="preserve">dopuszczającą </w:t>
      </w:r>
      <w:r w:rsidRPr="00426ABB">
        <w:t xml:space="preserve">lub </w:t>
      </w:r>
      <w:r w:rsidRPr="00426ABB">
        <w:rPr>
          <w:b/>
          <w:bCs/>
        </w:rPr>
        <w:t>dostateczną</w:t>
      </w:r>
      <w:r w:rsidRPr="00426ABB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426ABB">
              <w:t xml:space="preserve">(w prostych przypadkach także w podanym zbiorze),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426ABB">
              <w:t>, i podaje jej własności (dziedzinę, zbiór wartości, przedziały monotoniczności)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4"/>
              </w:numPr>
              <w:spacing w:after="0"/>
            </w:pPr>
            <w:r w:rsidRPr="00426ABB">
              <w:t xml:space="preserve">przesuwa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426ABB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426ABB">
              <w:t xml:space="preserve">, wzdłuż osi </w:t>
            </w:r>
            <w:r w:rsidRPr="00426ABB">
              <w:rPr>
                <w:i/>
              </w:rPr>
              <w:t xml:space="preserve">OX </w:t>
            </w:r>
            <w:r w:rsidRPr="00426ABB">
              <w:t xml:space="preserve">albo wzdłuż osi </w:t>
            </w:r>
            <w:r w:rsidRPr="00426ABB">
              <w:rPr>
                <w:i/>
              </w:rPr>
              <w:t>OY</w:t>
            </w:r>
            <w:r w:rsidRPr="00426ABB">
              <w:t>, podaje jej własności oraz wyznacza równania asymptot jej wykresu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dobiera wzór funkcji do jej wykresu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wyznacza dziedzinę prostego wyrażenia wymiernego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oblicza wartość wyrażenia wymiernego dla danej wartości zmiennej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upraszcza wyrażenia wymierne w prostych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wykonuje działania na wyrażeniach wymiernych w prostych przypadkach i podaje odpowiednie założenia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rozwiązuje równania wymierne w prostych przypadkach, podaje i uwzględnia założenia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wykorzystuje wyrażenia wymierne do rozwiązywania zadań tekstowych w prostych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stosuje własności wartości bezwzględnej do rozwiązywania prostych równań i nierówności wymiernych w prostych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151B84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lastRenderedPageBreak/>
              <w:t>wykorzystuje wyrażenia wymierne do rozwiązywania zadań tekstowych</w:t>
            </w:r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 xml:space="preserve">Poziom </w:t>
      </w:r>
      <w:r w:rsidRPr="00426ABB">
        <w:rPr>
          <w:b/>
          <w:bCs/>
        </w:rPr>
        <w:t>(R)</w:t>
      </w:r>
      <w:r w:rsidRPr="00426ABB">
        <w:t xml:space="preserve"> lub </w:t>
      </w:r>
      <w:r w:rsidRPr="00426ABB">
        <w:rPr>
          <w:b/>
          <w:bCs/>
        </w:rPr>
        <w:t>(D)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dobrą</w:t>
      </w:r>
      <w:r w:rsidRPr="00426ABB">
        <w:t xml:space="preserve"> lub </w:t>
      </w:r>
      <w:r w:rsidRPr="00426ABB">
        <w:rPr>
          <w:b/>
          <w:bCs/>
        </w:rPr>
        <w:t>bardzo dobrą</w:t>
      </w:r>
      <w:r w:rsidRPr="00426ABB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426ABB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426ABB">
              <w:t>, w podanym zbiorze w trudniejszych przypadkach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t xml:space="preserve">wyznacza współczynnik </w:t>
            </w:r>
            <w:r w:rsidRPr="00426ABB">
              <w:rPr>
                <w:i/>
                <w:iCs/>
              </w:rPr>
              <w:t xml:space="preserve">a </w:t>
            </w:r>
            <w:r w:rsidRPr="00426ABB">
              <w:t xml:space="preserve">tak, aby funkcja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426ABB">
              <w:t xml:space="preserve"> spełniała podane warunki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426ABB">
              <w:t>, gdzie</w:t>
            </w:r>
            <m:oMath>
              <m:r>
                <w:rPr>
                  <w:rFonts w:ascii="Cambria Math" w:hAnsi="Cambria Math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</w:rPr>
                <m:t>{</m:t>
              </m:r>
              <m:r>
                <w:rPr>
                  <w:rFonts w:ascii="Cambria Math" w:hAnsi="Cambria Math"/>
                </w:rPr>
                <m:t>p}</m:t>
              </m:r>
            </m:oMath>
            <w:r w:rsidRPr="00426ABB">
              <w:t xml:space="preserve"> i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426ABB">
              <w:t>, i wyznacza równania jej asymptot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t>wyznacza równanie hiperboli na podstawie informacji podanych na rysunku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rPr>
                <w:bCs/>
              </w:rPr>
              <w:t>wykonuje działania na wyrażeniach wymiernych</w:t>
            </w:r>
            <w:r w:rsidRPr="00426ABB">
              <w:t xml:space="preserve"> w trudniejszych przypadkach</w:t>
            </w:r>
            <w:r w:rsidRPr="00426ABB">
              <w:rPr>
                <w:bCs/>
              </w:rPr>
              <w:t xml:space="preserve"> i podaje odpowiednie założenia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określa dziedzinę funkcji, w której wzorze występuje ułamek lub pierwiastek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rPr>
                <w:bCs/>
              </w:rPr>
              <w:t>przekształca wzory, stosując działania na wyrażeniach wymiernych, wyznacza z danego wzoru wskazaną zmienną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rozwiązuje równania wymierne</w:t>
            </w:r>
            <w:r w:rsidRPr="00426ABB">
              <w:t xml:space="preserve"> w trudniejszych przypadkach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t>podaje interpretację geometryczną rozwiązania równania wymiernego</w:t>
            </w:r>
          </w:p>
        </w:tc>
      </w:tr>
      <w:tr w:rsidR="00426ABB" w:rsidRPr="00426ABB" w:rsidTr="00AF5AE8">
        <w:trPr>
          <w:trHeight w:val="248"/>
        </w:trPr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wykorzystuje wyrażenia wymierne do rozwiązywania trudniejszych zadań tekstowych</w:t>
            </w:r>
          </w:p>
        </w:tc>
      </w:tr>
      <w:tr w:rsidR="00426ABB" w:rsidRPr="00426ABB" w:rsidTr="00AF5AE8">
        <w:tc>
          <w:tcPr>
            <w:tcW w:w="921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stosuje własności wartości bezwzględnej do rozwiązywania równań i nierówności</w:t>
            </w:r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>Poziom</w:t>
      </w:r>
      <w:r w:rsidRPr="00426ABB">
        <w:rPr>
          <w:b/>
          <w:bCs/>
        </w:rPr>
        <w:t xml:space="preserve"> (W)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celującą</w:t>
      </w:r>
      <w:r w:rsidRPr="00426ABB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t xml:space="preserve">przekształca wzór funkcji danej w postaci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</w:rPr>
                    <m:t>cx+d</m:t>
                  </m:r>
                </m:den>
              </m:f>
            </m:oMath>
            <w:r w:rsidRPr="00426ABB">
              <w:t xml:space="preserve"> do postaci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 w:rsidRPr="00426ABB">
              <w:t xml:space="preserve"> oraz szkicuje jej wykres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4"/>
              </w:numPr>
              <w:spacing w:after="0"/>
            </w:pPr>
            <w:r w:rsidRPr="00426ABB">
              <w:rPr>
                <w:bCs/>
              </w:rPr>
              <w:t>stosuje funkcje i wyrażenia wymierne do rozwiązywania zadań o podwyższonym stopniu trudności</w:t>
            </w:r>
          </w:p>
        </w:tc>
      </w:tr>
    </w:tbl>
    <w:p w:rsidR="00426ABB" w:rsidRPr="00426ABB" w:rsidRDefault="00426ABB" w:rsidP="00426ABB"/>
    <w:p w:rsidR="00426ABB" w:rsidRPr="003E67CD" w:rsidRDefault="00882C85" w:rsidP="00426A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26ABB" w:rsidRPr="003E67CD">
        <w:rPr>
          <w:b/>
          <w:bCs/>
          <w:sz w:val="24"/>
          <w:szCs w:val="24"/>
        </w:rPr>
        <w:t>. TRYGONOMETRIA</w:t>
      </w:r>
    </w:p>
    <w:p w:rsidR="00426ABB" w:rsidRPr="00426ABB" w:rsidRDefault="00426ABB" w:rsidP="003E67CD">
      <w:pPr>
        <w:spacing w:after="0"/>
        <w:rPr>
          <w:b/>
          <w:bCs/>
        </w:rPr>
      </w:pPr>
      <w:r w:rsidRPr="00426ABB">
        <w:t xml:space="preserve">Poziom </w:t>
      </w:r>
      <w:r w:rsidRPr="00426ABB">
        <w:rPr>
          <w:b/>
          <w:bCs/>
        </w:rPr>
        <w:t xml:space="preserve">(K) </w:t>
      </w:r>
      <w:r w:rsidRPr="00426ABB">
        <w:t>lub</w:t>
      </w:r>
      <w:r w:rsidRPr="00426ABB">
        <w:rPr>
          <w:b/>
          <w:bCs/>
        </w:rPr>
        <w:t xml:space="preserve"> (P)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 xml:space="preserve">dopuszczającą </w:t>
      </w:r>
      <w:r w:rsidRPr="00426ABB">
        <w:t xml:space="preserve">lub </w:t>
      </w:r>
      <w:r w:rsidRPr="00426ABB">
        <w:rPr>
          <w:b/>
          <w:bCs/>
        </w:rPr>
        <w:t>dostateczną</w:t>
      </w:r>
      <w:r w:rsidRPr="00426ABB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 xml:space="preserve">stosuje twierdzenie Pitagorasa i twierdzenie odwrotne do twierdzenie Pitagorasa </w:t>
            </w:r>
            <w:r w:rsidRPr="00426ABB">
              <w:rPr>
                <w:bCs/>
              </w:rPr>
              <w:t>w prostych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wykorzystuje wzory na długość przekątnej kwadratu i wysokość trójkąta równobocznego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oblicza wartości funkcji trygonometrycznych kąta ostrego w trójkącie prostokątnym o danych długościach boków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podaje wartości funkcji trygonometrycznych kątów: 30°, 45°, 60°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odczytuje z tablic wartości funkcji trygonometrycznych danego kąta ostrego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odczytuje z tablic miarę kąta ostrego, gdy zna wartość jego funkcji trygonometrycznej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podaje związki między funkcjami trygonometrycznymi tego samego kąta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lastRenderedPageBreak/>
              <w:t>oblicza wartości pozostałych funkcji trygonometrycznych, gdy dany jest sinus lub cosinus kąta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rozwiązuje trójkąty prostokątne</w:t>
            </w:r>
            <w:r w:rsidRPr="00426ABB">
              <w:rPr>
                <w:bCs/>
              </w:rPr>
              <w:t xml:space="preserve"> w prostych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stosuje funkcje trygonometryczne do rozwiązywania prostych zadań praktycznych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oblicza wartości funkcji trygonometrycznych kąta wypukłego, gdy dane są współrzędne punktu leżącego na jego końcowym ramieniu; przedstawia ten kąt na rysunku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>stosuje wzory</w:t>
            </w:r>
            <w:r w:rsidRPr="00426ABB"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426ABB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426ABB">
              <w:t xml:space="preserve">, </w:t>
            </w:r>
            <w:proofErr w:type="spellStart"/>
            <m:oMath>
              <m:r>
                <m:rPr>
                  <m:nor/>
                </m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nor/>
                </m:rPr>
                <m:t>tg</m:t>
              </m:r>
              <m:r>
                <w:rPr>
                  <w:rFonts w:ascii="Cambria Math" w:hAnsi="Cambria Math"/>
                </w:rPr>
                <m:t xml:space="preserve">α </m:t>
              </m:r>
            </m:oMath>
            <w:r w:rsidRPr="00426ABB">
              <w:t>do obliczania wartości wyrażenia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426ABB">
              <w:rPr>
                <w:bCs/>
              </w:rPr>
              <w:t xml:space="preserve">oblicza wartości </w:t>
            </w:r>
            <w:r w:rsidRPr="00426ABB">
              <w:t>funkcji trygonometrycznych kątów rozwartych, korzystając z tablic wartości funkcji trygonometrycznych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 xml:space="preserve">stosuje w zadaniach wzór na pole trójkąta: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ah</m:t>
              </m:r>
            </m:oMath>
            <w:r w:rsidRPr="00426ABB">
              <w:t xml:space="preserve"> oraz wzór na pole trójkąta równobocznego o boku </w:t>
            </w:r>
            <w:r w:rsidRPr="00426ABB">
              <w:rPr>
                <w:i/>
                <w:iCs/>
              </w:rPr>
              <w:t>a</w:t>
            </w:r>
            <w:r w:rsidRPr="00426ABB">
              <w:t xml:space="preserve">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rozróżnia czworokąty: kwadrat, prostokąt, romb, równoległobok, trapez oraz zna ich własności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oblicza pola czworokątów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 xml:space="preserve">wykorzystuje funkcje trygonometryczne do obliczania obwodów i pól podstawowych figur płaskich </w:t>
            </w:r>
            <w:r w:rsidRPr="00426ABB">
              <w:rPr>
                <w:bCs/>
              </w:rPr>
              <w:t>w prostych przypadkach</w:t>
            </w:r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 xml:space="preserve">Poziom </w:t>
      </w:r>
      <w:r w:rsidRPr="00426ABB">
        <w:rPr>
          <w:b/>
          <w:bCs/>
        </w:rPr>
        <w:t>(R)</w:t>
      </w:r>
      <w:r w:rsidRPr="00426ABB">
        <w:t xml:space="preserve"> lub </w:t>
      </w:r>
      <w:r w:rsidRPr="00426ABB">
        <w:rPr>
          <w:b/>
          <w:bCs/>
        </w:rPr>
        <w:t>(D)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dobrą</w:t>
      </w:r>
      <w:r w:rsidRPr="00426ABB">
        <w:t xml:space="preserve"> lub </w:t>
      </w:r>
      <w:r w:rsidRPr="00426ABB">
        <w:rPr>
          <w:b/>
          <w:bCs/>
        </w:rPr>
        <w:t>bardzo dobrą</w:t>
      </w:r>
      <w:r w:rsidRPr="00426ABB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wyznacza długości odcinków w trójkącie, korzystając z twierdzenia Pitagorasa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wyprowadza zależności ogólne, np. dotyczące długości przekątnej kwadratu i wysokości trójkąta równobocznego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wyznacza wartości funkcji trygonometrycznych kątów ostrych w bardziej złożonych sytuacjach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uzasadnia proste zależności, korzystając z własności funkcji trygonometrycznych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stosuje funkcje trygonometryczne do rozwiązywania trójkątów w zadaniach praktycznych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stosuje poznane związki do upraszczania wyrażeń zawierających funkcje trygonometryczne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 xml:space="preserve">uzasadnia związki między funkcjami trygonometrycznymi kątów ostrych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426ABB"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-α</m:t>
              </m:r>
            </m:oMath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wyprowadza wzór na jedynkę trygonometryczną oraz pozostałe związki między funkcjami trygonometrycznymi tego samego kąta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przekształca wyrażenia trygonometryczne, stosując związki między funkcjami trygonometrycznymi tego samego kąta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 xml:space="preserve">oblicza wartości pozostałych funkcji trygonometrycznych, gdy dany jest tangens kąta; </w:t>
            </w:r>
            <w:r w:rsidRPr="00426ABB">
              <w:rPr>
                <w:bCs/>
              </w:rPr>
              <w:t>znając wartość tangensa kąta wypukłego, rysuje ten kąt w układzie współrzędnych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stosuje w zadaniach o podwyższonym stopniu trudności wzór na pole trójkąta:</w:t>
            </w:r>
            <w:r w:rsidRPr="00426ABB">
              <w:br/>
            </w: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func>
              </m:oMath>
            </m:oMathPara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Del="000870BA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stosuje wzór Herona do obliczania pola trójkąta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oblicza pola czworokątów w trudniejszych przypadkach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wykorzystuje umiejętność wyznaczania pól trójkątów do obliczania pól innych wielokątów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uzasadnia związki miarowe w czworokątach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lastRenderedPageBreak/>
              <w:t xml:space="preserve">dowodzi prawdziwości wzoru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>Poziom</w:t>
      </w:r>
      <w:r w:rsidRPr="00426ABB">
        <w:rPr>
          <w:b/>
          <w:bCs/>
        </w:rPr>
        <w:t xml:space="preserve"> (W)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celującą</w:t>
      </w:r>
      <w:r w:rsidRPr="00426ABB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przeprowadza dowód twierdzenia Pitagorasa i twierdzenia odwrotnego do twierdzenia Pitagorasa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Pr="00426ABB" w:rsidRDefault="00426ABB" w:rsidP="003E67CD">
            <w:pPr>
              <w:numPr>
                <w:ilvl w:val="0"/>
                <w:numId w:val="6"/>
              </w:numPr>
              <w:spacing w:after="0"/>
            </w:pPr>
            <w:r w:rsidRPr="00426ABB">
              <w:t>rozwiązuje zadania o znacznym stopniu trudności z zastosowaniem trygonometrii, w tym zadania na dowodzenie związków miarowych w trójkątach i czworokątach</w:t>
            </w:r>
          </w:p>
        </w:tc>
      </w:tr>
    </w:tbl>
    <w:p w:rsidR="0050726C" w:rsidRDefault="0050726C" w:rsidP="0050726C">
      <w:pPr>
        <w:rPr>
          <w:b/>
        </w:rPr>
      </w:pPr>
      <w:r>
        <w:rPr>
          <w:b/>
        </w:rPr>
        <w:t xml:space="preserve"> </w:t>
      </w:r>
    </w:p>
    <w:p w:rsidR="0050726C" w:rsidRDefault="00882C85" w:rsidP="0050726C">
      <w:pPr>
        <w:rPr>
          <w:b/>
        </w:rPr>
      </w:pPr>
      <w:r>
        <w:rPr>
          <w:b/>
        </w:rPr>
        <w:t xml:space="preserve">3. </w:t>
      </w:r>
      <w:r w:rsidR="0050726C">
        <w:rPr>
          <w:b/>
        </w:rPr>
        <w:t>PLANIMETRIA</w:t>
      </w:r>
    </w:p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 xml:space="preserve">(K) </w:t>
      </w:r>
      <w:r w:rsidRPr="0050726C">
        <w:t>lub</w:t>
      </w:r>
      <w:r w:rsidRPr="0050726C">
        <w:rPr>
          <w:b/>
          <w:bCs/>
        </w:rPr>
        <w:t xml:space="preserve"> (P)</w:t>
      </w:r>
      <w:r w:rsidRPr="0050726C">
        <w:rPr>
          <w:b/>
        </w:rPr>
        <w:t xml:space="preserve"> 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 xml:space="preserve">dopuszczającą </w:t>
      </w:r>
      <w:r w:rsidRPr="0050726C">
        <w:t xml:space="preserve">lub </w:t>
      </w:r>
      <w:r w:rsidRPr="0050726C">
        <w:rPr>
          <w:b/>
          <w:bCs/>
        </w:rPr>
        <w:t>dostateczną</w:t>
      </w:r>
      <w:r w:rsidRPr="0050726C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726C" w:rsidRPr="0050726C" w:rsidTr="00A657C1">
        <w:tc>
          <w:tcPr>
            <w:tcW w:w="9212" w:type="dxa"/>
          </w:tcPr>
          <w:p w:rsidR="0050726C" w:rsidRDefault="0050726C" w:rsidP="0050726C">
            <w:pPr>
              <w:numPr>
                <w:ilvl w:val="0"/>
                <w:numId w:val="5"/>
              </w:numPr>
            </w:pPr>
            <w:r>
              <w:t>rozpoznaje kąty środkowe w okręgu</w:t>
            </w:r>
          </w:p>
          <w:p w:rsidR="0050726C" w:rsidRPr="0050726C" w:rsidRDefault="0050726C" w:rsidP="0050726C">
            <w:pPr>
              <w:numPr>
                <w:ilvl w:val="0"/>
                <w:numId w:val="5"/>
              </w:numPr>
            </w:pPr>
            <w:r>
              <w:t>oblicza długość okręgu i długość łuku okręgu, stosuje poznane wzory do obliczania obwodów figur</w:t>
            </w:r>
          </w:p>
        </w:tc>
      </w:tr>
      <w:tr w:rsidR="0050726C" w:rsidRPr="0050726C" w:rsidTr="00A657C1">
        <w:tc>
          <w:tcPr>
            <w:tcW w:w="9212" w:type="dxa"/>
          </w:tcPr>
          <w:p w:rsidR="0050726C" w:rsidRDefault="0050726C" w:rsidP="0050726C">
            <w:pPr>
              <w:numPr>
                <w:ilvl w:val="0"/>
                <w:numId w:val="5"/>
              </w:numPr>
            </w:pPr>
            <w:r>
              <w:t>określa liczbę punktów wspólnych dwóch okręgów</w:t>
            </w:r>
          </w:p>
          <w:p w:rsidR="0050726C" w:rsidRDefault="0050726C" w:rsidP="0050726C">
            <w:pPr>
              <w:numPr>
                <w:ilvl w:val="0"/>
                <w:numId w:val="5"/>
              </w:numPr>
            </w:pPr>
            <w:r>
              <w:t>określa wzajemne położenie okręgów, mając dane promienie tych okręgów oraz odległość między ich środkami</w:t>
            </w:r>
          </w:p>
          <w:p w:rsidR="00F30C0C" w:rsidRDefault="00F30C0C" w:rsidP="00F30C0C">
            <w:pPr>
              <w:numPr>
                <w:ilvl w:val="0"/>
                <w:numId w:val="5"/>
              </w:numPr>
            </w:pPr>
            <w:r>
              <w:t xml:space="preserve">podaje wzory na pole koła i pole wycinka koła </w:t>
            </w:r>
          </w:p>
          <w:p w:rsidR="00F30C0C" w:rsidRDefault="00F30C0C" w:rsidP="00F30C0C">
            <w:pPr>
              <w:numPr>
                <w:ilvl w:val="0"/>
                <w:numId w:val="5"/>
              </w:numPr>
            </w:pPr>
            <w:r>
              <w:t>stosuje poznane wzory do obliczania pól figur</w:t>
            </w:r>
          </w:p>
          <w:p w:rsidR="00F30C0C" w:rsidRPr="00F30C0C" w:rsidRDefault="00F30C0C" w:rsidP="00F30C0C">
            <w:pPr>
              <w:pStyle w:val="Akapitzlist"/>
              <w:numPr>
                <w:ilvl w:val="0"/>
                <w:numId w:val="5"/>
              </w:numPr>
            </w:pPr>
            <w:r w:rsidRPr="00F30C0C">
              <w:t xml:space="preserve">określa wzajemne położenie okręgu i prostej, porównując odległość środka okręgu od prostej z promieniem okręgu </w:t>
            </w:r>
          </w:p>
          <w:p w:rsidR="00F30C0C" w:rsidRDefault="00F30C0C" w:rsidP="00F30C0C">
            <w:pPr>
              <w:pStyle w:val="Akapitzlist"/>
              <w:numPr>
                <w:ilvl w:val="0"/>
                <w:numId w:val="5"/>
              </w:numPr>
            </w:pPr>
            <w:r>
              <w:t>rozpoznaje kąty wpisane w okrąg oraz wskazuje łuki, na których są one oparte</w:t>
            </w:r>
          </w:p>
          <w:p w:rsidR="00F30C0C" w:rsidRDefault="00F30C0C" w:rsidP="00F30C0C">
            <w:pPr>
              <w:pStyle w:val="Akapitzlist"/>
              <w:numPr>
                <w:ilvl w:val="0"/>
                <w:numId w:val="5"/>
              </w:numPr>
            </w:pPr>
            <w:r>
              <w:t>stosuje twierdzenie o kątach środkowym i wpisanym, opartych na tym samym łuku oraz wnioski z tego twierdzenia</w:t>
            </w:r>
          </w:p>
          <w:p w:rsidR="00F30C0C" w:rsidRDefault="00F30C0C" w:rsidP="00F30C0C">
            <w:pPr>
              <w:pStyle w:val="Akapitzlist"/>
              <w:numPr>
                <w:ilvl w:val="0"/>
                <w:numId w:val="5"/>
              </w:numPr>
            </w:pPr>
            <w:r>
              <w:t>stosuje twierdzenie o kącie między styczną a cięciwą okręgu do rozwiązywania zadań</w:t>
            </w:r>
          </w:p>
          <w:p w:rsidR="00151948" w:rsidRDefault="00151948" w:rsidP="00151948">
            <w:pPr>
              <w:pStyle w:val="Akapitzlist"/>
              <w:numPr>
                <w:ilvl w:val="0"/>
                <w:numId w:val="5"/>
              </w:numPr>
            </w:pPr>
            <w:r>
              <w:t>rozwiązuje zadania dotyczące okręgu opisanego na  trójkącie  równobocznym i prostokątnym</w:t>
            </w:r>
          </w:p>
          <w:p w:rsidR="00F529C0" w:rsidRPr="00F529C0" w:rsidRDefault="00F529C0" w:rsidP="00F529C0">
            <w:pPr>
              <w:pStyle w:val="Akapitzlist"/>
              <w:numPr>
                <w:ilvl w:val="0"/>
                <w:numId w:val="5"/>
              </w:numPr>
            </w:pPr>
            <w:r w:rsidRPr="00F529C0">
              <w:t>rozwiązuje zadania dotyczące okręgu wpisanego w trójkąt równoboczny oraz prostokątny</w:t>
            </w:r>
          </w:p>
          <w:p w:rsidR="00294A9A" w:rsidRPr="00294A9A" w:rsidRDefault="00294A9A" w:rsidP="00294A9A">
            <w:pPr>
              <w:pStyle w:val="Akapitzlist"/>
              <w:numPr>
                <w:ilvl w:val="0"/>
                <w:numId w:val="5"/>
              </w:numPr>
            </w:pPr>
            <w:r w:rsidRPr="00294A9A">
              <w:t>rozpoznaje wielokąty foremne i podaje ich własności</w:t>
            </w:r>
          </w:p>
          <w:p w:rsidR="00882C85" w:rsidRPr="00882C85" w:rsidRDefault="00882C85" w:rsidP="00882C85">
            <w:pPr>
              <w:pStyle w:val="Akapitzlist"/>
              <w:numPr>
                <w:ilvl w:val="0"/>
                <w:numId w:val="5"/>
              </w:numPr>
            </w:pPr>
            <w:r w:rsidRPr="00882C85">
              <w:t>stosuje twierdzenie sinusów do rozwiązywania trójkątów</w:t>
            </w:r>
          </w:p>
          <w:p w:rsidR="00882C85" w:rsidRPr="00882C85" w:rsidRDefault="00882C85" w:rsidP="00882C85">
            <w:pPr>
              <w:pStyle w:val="Akapitzlist"/>
              <w:numPr>
                <w:ilvl w:val="0"/>
                <w:numId w:val="5"/>
              </w:numPr>
            </w:pPr>
            <w:r w:rsidRPr="00882C85">
              <w:t>stosuje twierdzenie cosinusów do rozwiązywania trójkątów</w:t>
            </w:r>
          </w:p>
          <w:p w:rsidR="00F529C0" w:rsidRPr="0050726C" w:rsidRDefault="00882C85" w:rsidP="00ED4173">
            <w:pPr>
              <w:pStyle w:val="Akapitzlist"/>
              <w:numPr>
                <w:ilvl w:val="0"/>
                <w:numId w:val="5"/>
              </w:numPr>
            </w:pPr>
            <w:r w:rsidRPr="00882C85">
              <w:t>wskazuje najmniejszy (największy) kąt w trójkącie, znając długości boków trójkąta</w:t>
            </w:r>
          </w:p>
        </w:tc>
      </w:tr>
    </w:tbl>
    <w:p w:rsidR="0050726C" w:rsidRPr="0050726C" w:rsidRDefault="0050726C" w:rsidP="0050726C"/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>(R)</w:t>
      </w:r>
      <w:r w:rsidRPr="0050726C">
        <w:t xml:space="preserve"> lub </w:t>
      </w:r>
      <w:r w:rsidRPr="0050726C">
        <w:rPr>
          <w:b/>
          <w:bCs/>
        </w:rPr>
        <w:t>(D)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>dobrą</w:t>
      </w:r>
      <w:r w:rsidRPr="0050726C">
        <w:t xml:space="preserve"> lub </w:t>
      </w:r>
      <w:r w:rsidRPr="0050726C">
        <w:rPr>
          <w:b/>
          <w:bCs/>
        </w:rPr>
        <w:t>bardzo dobrą</w:t>
      </w:r>
      <w:r w:rsidRPr="0050726C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726C" w:rsidRPr="0050726C" w:rsidTr="00A657C1">
        <w:tc>
          <w:tcPr>
            <w:tcW w:w="9212" w:type="dxa"/>
          </w:tcPr>
          <w:p w:rsidR="0050726C" w:rsidRPr="0050726C" w:rsidRDefault="00F30C0C" w:rsidP="00F30C0C">
            <w:pPr>
              <w:numPr>
                <w:ilvl w:val="0"/>
                <w:numId w:val="5"/>
              </w:numPr>
            </w:pPr>
            <w:r w:rsidRPr="00F30C0C">
              <w:lastRenderedPageBreak/>
              <w:t>wykorzystuje styczność okręgów do rozwiązywania zadań</w:t>
            </w:r>
          </w:p>
        </w:tc>
      </w:tr>
      <w:tr w:rsidR="0050726C" w:rsidRPr="0050726C" w:rsidTr="00A657C1">
        <w:tc>
          <w:tcPr>
            <w:tcW w:w="9212" w:type="dxa"/>
          </w:tcPr>
          <w:p w:rsidR="0050726C" w:rsidRPr="0050726C" w:rsidRDefault="00F30C0C" w:rsidP="00F30C0C">
            <w:pPr>
              <w:numPr>
                <w:ilvl w:val="0"/>
                <w:numId w:val="5"/>
              </w:numPr>
            </w:pPr>
            <w:r w:rsidRPr="00F30C0C">
              <w:t>oblicza pole figury, wykorzystując styczność okręgów</w:t>
            </w:r>
          </w:p>
        </w:tc>
      </w:tr>
      <w:tr w:rsidR="0050726C" w:rsidRPr="0050726C" w:rsidTr="00A657C1">
        <w:tc>
          <w:tcPr>
            <w:tcW w:w="9212" w:type="dxa"/>
          </w:tcPr>
          <w:p w:rsidR="00F30C0C" w:rsidRPr="00F30C0C" w:rsidRDefault="00F30C0C" w:rsidP="00F30C0C">
            <w:pPr>
              <w:pStyle w:val="Akapitzlist"/>
              <w:numPr>
                <w:ilvl w:val="0"/>
                <w:numId w:val="5"/>
              </w:numPr>
            </w:pPr>
            <w:r w:rsidRPr="00F30C0C">
              <w:t>stosuje własności stycznej do okręgu do rozwiązywania zadań</w:t>
            </w:r>
          </w:p>
          <w:p w:rsidR="0050726C" w:rsidRDefault="00F30C0C" w:rsidP="00F30C0C">
            <w:pPr>
              <w:pStyle w:val="Akapitzlist"/>
              <w:numPr>
                <w:ilvl w:val="0"/>
                <w:numId w:val="5"/>
              </w:numPr>
            </w:pPr>
            <w:r w:rsidRPr="00F30C0C">
              <w:t>określa liczbę punktów wspólnych prostej i okręgu</w:t>
            </w:r>
          </w:p>
          <w:p w:rsidR="00151948" w:rsidRDefault="00151948" w:rsidP="00151948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151948">
              <w:rPr>
                <w:bCs/>
              </w:rPr>
              <w:t>stosuje twierdzenie o cięciwach do wyznaczania długości odcinków w okręgach</w:t>
            </w:r>
          </w:p>
          <w:p w:rsidR="00F529C0" w:rsidRPr="00F529C0" w:rsidRDefault="00F529C0" w:rsidP="00F529C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rozwiązuje zadania dotyczące okręgu opisanego na trójkącie</w:t>
            </w:r>
          </w:p>
          <w:p w:rsidR="00F529C0" w:rsidRPr="00F529C0" w:rsidRDefault="00F529C0" w:rsidP="00F529C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stosuje wzór P=abc/4R</w:t>
            </w:r>
          </w:p>
          <w:p w:rsidR="00000272" w:rsidRDefault="00F529C0" w:rsidP="00F529C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dowodzi prawdziwości wzoru P=abc/4R</w:t>
            </w:r>
          </w:p>
          <w:p w:rsidR="00F529C0" w:rsidRPr="00F529C0" w:rsidRDefault="00F529C0" w:rsidP="00F529C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rozwiązuje zadania dotyczące okręgu wpisanego w trójkąt</w:t>
            </w:r>
          </w:p>
          <w:p w:rsidR="00F529C0" w:rsidRPr="00F529C0" w:rsidRDefault="00F529C0" w:rsidP="00F529C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stosuje wzór P=(</w:t>
            </w:r>
            <w:proofErr w:type="spellStart"/>
            <w:r w:rsidRPr="00F529C0">
              <w:rPr>
                <w:bCs/>
              </w:rPr>
              <w:t>a+b+c</w:t>
            </w:r>
            <w:proofErr w:type="spellEnd"/>
            <w:r w:rsidRPr="00F529C0">
              <w:rPr>
                <w:bCs/>
              </w:rPr>
              <w:t>)/2</w:t>
            </w:r>
            <w:r w:rsidRPr="00F529C0">
              <w:rPr>
                <w:rFonts w:ascii="Cambria Math" w:hAnsi="Cambria Math" w:cs="Cambria Math"/>
                <w:bCs/>
              </w:rPr>
              <w:t>⋅</w:t>
            </w:r>
            <w:r w:rsidRPr="00F529C0">
              <w:rPr>
                <w:bCs/>
              </w:rPr>
              <w:t>r</w:t>
            </w:r>
          </w:p>
          <w:p w:rsidR="00294A9A" w:rsidRPr="00294A9A" w:rsidRDefault="00294A9A" w:rsidP="00294A9A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294A9A">
              <w:rPr>
                <w:bCs/>
              </w:rPr>
              <w:t>wyznacza miarę kąta wewnętrznego wielokąta foremnego</w:t>
            </w:r>
          </w:p>
          <w:p w:rsidR="00294A9A" w:rsidRPr="00294A9A" w:rsidRDefault="00294A9A" w:rsidP="00294A9A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294A9A">
              <w:rPr>
                <w:bCs/>
              </w:rPr>
              <w:t>wyznacza liczbę boków wielokąta foremnego, gdy dana jest suma miar jego kątów wewnętrznych</w:t>
            </w:r>
          </w:p>
          <w:p w:rsidR="00882C85" w:rsidRPr="00882C85" w:rsidRDefault="00882C85" w:rsidP="00882C8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882C85">
              <w:rPr>
                <w:bCs/>
              </w:rPr>
              <w:t>stosuje twierdzenie sinusów do rozwiązywania zadań osadzonych w kontekście praktycznym</w:t>
            </w:r>
          </w:p>
          <w:p w:rsidR="00882C85" w:rsidRPr="00882C85" w:rsidRDefault="00882C85" w:rsidP="00882C8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882C85">
              <w:rPr>
                <w:bCs/>
              </w:rPr>
              <w:t>bada, czy trójkąt jest ostrokątny, prostokątny, rozwartokątny</w:t>
            </w:r>
          </w:p>
          <w:p w:rsidR="00F529C0" w:rsidRPr="00151948" w:rsidRDefault="00882C85" w:rsidP="00882C8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882C85">
              <w:rPr>
                <w:bCs/>
              </w:rPr>
              <w:t>stosuje twierdzenie cosinusów do rozwiązywania zadań osadzonych w kontekście praktycznym</w:t>
            </w:r>
          </w:p>
          <w:p w:rsidR="00151948" w:rsidRPr="0050726C" w:rsidRDefault="00151948" w:rsidP="00151948">
            <w:pPr>
              <w:pStyle w:val="Akapitzlist"/>
            </w:pPr>
          </w:p>
        </w:tc>
      </w:tr>
    </w:tbl>
    <w:p w:rsidR="0050726C" w:rsidRPr="0050726C" w:rsidRDefault="0050726C" w:rsidP="0050726C"/>
    <w:p w:rsidR="0050726C" w:rsidRPr="0050726C" w:rsidRDefault="0050726C" w:rsidP="0050726C">
      <w:pPr>
        <w:rPr>
          <w:b/>
          <w:bCs/>
        </w:rPr>
      </w:pPr>
      <w:r w:rsidRPr="0050726C">
        <w:t>Poziom</w:t>
      </w:r>
      <w:r w:rsidRPr="0050726C">
        <w:rPr>
          <w:b/>
          <w:bCs/>
        </w:rPr>
        <w:t xml:space="preserve"> (W)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>celującą</w:t>
      </w:r>
      <w:r w:rsidRPr="0050726C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726C" w:rsidRPr="0050726C" w:rsidTr="00A657C1">
        <w:tc>
          <w:tcPr>
            <w:tcW w:w="9212" w:type="dxa"/>
          </w:tcPr>
          <w:p w:rsidR="00151948" w:rsidRDefault="00151948" w:rsidP="00151948">
            <w:pPr>
              <w:numPr>
                <w:ilvl w:val="0"/>
                <w:numId w:val="5"/>
              </w:numPr>
            </w:pPr>
            <w:r>
              <w:t>formułuje twierdzenia dotyczące kątów w okręgu i dowodzi ich prawdziwości</w:t>
            </w:r>
          </w:p>
          <w:p w:rsidR="0050726C" w:rsidRPr="0050726C" w:rsidRDefault="00151948" w:rsidP="00151948">
            <w:pPr>
              <w:numPr>
                <w:ilvl w:val="0"/>
                <w:numId w:val="5"/>
              </w:numPr>
            </w:pPr>
            <w:r>
              <w:t>przeprowadza dowód twierdzenia o cięciwach</w:t>
            </w:r>
          </w:p>
        </w:tc>
      </w:tr>
      <w:tr w:rsidR="0050726C" w:rsidRPr="0050726C" w:rsidTr="00A657C1">
        <w:tc>
          <w:tcPr>
            <w:tcW w:w="9212" w:type="dxa"/>
          </w:tcPr>
          <w:p w:rsidR="0050726C" w:rsidRPr="0050726C" w:rsidRDefault="00F529C0" w:rsidP="00F529C0">
            <w:pPr>
              <w:numPr>
                <w:ilvl w:val="0"/>
                <w:numId w:val="5"/>
              </w:numPr>
            </w:pPr>
            <w:r w:rsidRPr="00F529C0">
              <w:t>dowodzi prawdziwości wzoru P=abc/4R</w:t>
            </w:r>
          </w:p>
        </w:tc>
      </w:tr>
      <w:tr w:rsidR="0050726C" w:rsidRPr="0050726C" w:rsidTr="00A657C1">
        <w:tc>
          <w:tcPr>
            <w:tcW w:w="9212" w:type="dxa"/>
          </w:tcPr>
          <w:p w:rsidR="0050726C" w:rsidRDefault="00F529C0" w:rsidP="00F529C0">
            <w:pPr>
              <w:numPr>
                <w:ilvl w:val="0"/>
                <w:numId w:val="5"/>
              </w:numPr>
              <w:rPr>
                <w:bCs/>
              </w:rPr>
            </w:pPr>
            <w:r w:rsidRPr="00F529C0">
              <w:rPr>
                <w:bCs/>
              </w:rPr>
              <w:t>dowodzi prawdziwości wzoru P=(</w:t>
            </w:r>
            <w:proofErr w:type="spellStart"/>
            <w:r w:rsidRPr="00F529C0">
              <w:rPr>
                <w:bCs/>
              </w:rPr>
              <w:t>a+b+c</w:t>
            </w:r>
            <w:proofErr w:type="spellEnd"/>
            <w:r w:rsidRPr="00F529C0">
              <w:rPr>
                <w:bCs/>
              </w:rPr>
              <w:t>)/2</w:t>
            </w:r>
            <w:r w:rsidRPr="00F529C0">
              <w:rPr>
                <w:rFonts w:ascii="Cambria Math" w:hAnsi="Cambria Math" w:cs="Cambria Math"/>
                <w:bCs/>
              </w:rPr>
              <w:t>⋅</w:t>
            </w:r>
            <w:r w:rsidRPr="00F529C0">
              <w:rPr>
                <w:bCs/>
              </w:rPr>
              <w:t>r</w:t>
            </w:r>
          </w:p>
          <w:p w:rsidR="00294A9A" w:rsidRDefault="00294A9A" w:rsidP="00294A9A">
            <w:pPr>
              <w:numPr>
                <w:ilvl w:val="0"/>
                <w:numId w:val="5"/>
              </w:numPr>
              <w:rPr>
                <w:bCs/>
              </w:rPr>
            </w:pPr>
            <w:r w:rsidRPr="00294A9A">
              <w:rPr>
                <w:bCs/>
              </w:rPr>
              <w:t>uzasadnia i stosuje zależność między długością boku a promieniem okręgu opisanego na wielokącie foremnym lub wpisanego w wielokąt foremny</w:t>
            </w:r>
          </w:p>
          <w:p w:rsidR="00882C85" w:rsidRDefault="00882C85" w:rsidP="00882C85">
            <w:pPr>
              <w:numPr>
                <w:ilvl w:val="0"/>
                <w:numId w:val="5"/>
              </w:numPr>
              <w:rPr>
                <w:bCs/>
              </w:rPr>
            </w:pPr>
            <w:r w:rsidRPr="00882C85">
              <w:rPr>
                <w:bCs/>
              </w:rPr>
              <w:t>przeprowadza dowód twierdzenia sinusów</w:t>
            </w:r>
          </w:p>
          <w:p w:rsidR="00882C85" w:rsidRPr="0050726C" w:rsidRDefault="00882C85" w:rsidP="00882C85">
            <w:pPr>
              <w:numPr>
                <w:ilvl w:val="0"/>
                <w:numId w:val="5"/>
              </w:numPr>
              <w:rPr>
                <w:bCs/>
              </w:rPr>
            </w:pPr>
            <w:r w:rsidRPr="00882C85">
              <w:rPr>
                <w:bCs/>
              </w:rPr>
              <w:t>przeprowadza dowód twierdzenia cosinusów</w:t>
            </w:r>
          </w:p>
        </w:tc>
      </w:tr>
    </w:tbl>
    <w:p w:rsidR="00FE61D7" w:rsidRPr="0050726C" w:rsidRDefault="00FE61D7" w:rsidP="0050726C">
      <w:pPr>
        <w:rPr>
          <w:b/>
          <w:bCs/>
        </w:rPr>
      </w:pPr>
    </w:p>
    <w:p w:rsidR="0050726C" w:rsidRPr="0050726C" w:rsidRDefault="00882C85" w:rsidP="0050726C">
      <w:pPr>
        <w:rPr>
          <w:b/>
          <w:bCs/>
        </w:rPr>
      </w:pPr>
      <w:r>
        <w:rPr>
          <w:b/>
        </w:rPr>
        <w:t>4</w:t>
      </w:r>
      <w:r w:rsidR="0050726C" w:rsidRPr="0050726C">
        <w:rPr>
          <w:b/>
        </w:rPr>
        <w:t>.</w:t>
      </w:r>
      <w:r>
        <w:rPr>
          <w:b/>
        </w:rPr>
        <w:t xml:space="preserve"> </w:t>
      </w:r>
      <w:r w:rsidR="0050726C" w:rsidRPr="0050726C">
        <w:rPr>
          <w:b/>
          <w:bCs/>
        </w:rPr>
        <w:t xml:space="preserve">FUNKCJA </w:t>
      </w:r>
      <w:r>
        <w:rPr>
          <w:b/>
          <w:bCs/>
        </w:rPr>
        <w:t>WYKŁADNICZA I LOGARYTMICZNA</w:t>
      </w:r>
    </w:p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 xml:space="preserve">(K) </w:t>
      </w:r>
      <w:r w:rsidRPr="0050726C">
        <w:t>lub</w:t>
      </w:r>
      <w:r w:rsidRPr="0050726C">
        <w:rPr>
          <w:b/>
          <w:bCs/>
        </w:rPr>
        <w:t xml:space="preserve"> (P)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 xml:space="preserve">dopuszczającą </w:t>
      </w:r>
      <w:r w:rsidRPr="0050726C">
        <w:t xml:space="preserve">lub </w:t>
      </w:r>
      <w:r w:rsidRPr="0050726C">
        <w:rPr>
          <w:b/>
          <w:bCs/>
        </w:rPr>
        <w:t>dostateczną</w:t>
      </w:r>
      <w:r w:rsidRPr="0050726C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0726C" w:rsidRPr="0050726C" w:rsidTr="0007389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1" w:rsidRDefault="00073891" w:rsidP="00073891">
            <w:pPr>
              <w:numPr>
                <w:ilvl w:val="0"/>
                <w:numId w:val="8"/>
              </w:numPr>
            </w:pPr>
            <w:r>
              <w:lastRenderedPageBreak/>
              <w:t>zapisuje pierwiastek n-tego stopnia w postaci potęgi o podanej podstawie i wykładniku 1/n</w:t>
            </w:r>
          </w:p>
          <w:p w:rsidR="00073891" w:rsidRDefault="00073891" w:rsidP="00073891">
            <w:pPr>
              <w:numPr>
                <w:ilvl w:val="0"/>
                <w:numId w:val="8"/>
              </w:numPr>
            </w:pPr>
            <w:r>
              <w:t>oblicza potęgi o wykładnikach wymiernych</w:t>
            </w:r>
          </w:p>
          <w:p w:rsidR="0050726C" w:rsidRPr="0050726C" w:rsidRDefault="00073891" w:rsidP="00073891">
            <w:pPr>
              <w:numPr>
                <w:ilvl w:val="0"/>
                <w:numId w:val="8"/>
              </w:numPr>
            </w:pPr>
            <w:r>
              <w:t>zapisuje daną liczbę w postaci potęgi o wykładniku wymiernym</w:t>
            </w:r>
          </w:p>
        </w:tc>
      </w:tr>
    </w:tbl>
    <w:p w:rsidR="0050726C" w:rsidRPr="0050726C" w:rsidRDefault="0050726C" w:rsidP="0050726C"/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>(R)</w:t>
      </w:r>
      <w:r w:rsidRPr="0050726C">
        <w:t xml:space="preserve"> lub </w:t>
      </w:r>
      <w:r w:rsidRPr="0050726C">
        <w:rPr>
          <w:b/>
          <w:bCs/>
        </w:rPr>
        <w:t>(D)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>dobrą</w:t>
      </w:r>
      <w:r w:rsidRPr="0050726C">
        <w:t xml:space="preserve"> lub </w:t>
      </w:r>
      <w:r w:rsidRPr="0050726C">
        <w:rPr>
          <w:b/>
          <w:bCs/>
        </w:rPr>
        <w:t>bardzo dobrą</w:t>
      </w:r>
      <w:r w:rsidRPr="0050726C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1" w:rsidRPr="00073891" w:rsidRDefault="00073891" w:rsidP="00073891">
            <w:pPr>
              <w:pStyle w:val="Akapitzlist"/>
              <w:numPr>
                <w:ilvl w:val="0"/>
                <w:numId w:val="7"/>
              </w:numPr>
            </w:pPr>
            <w:r w:rsidRPr="00073891">
              <w:t>zapisuje daną liczbę w postaci potęgi o podanej podstawie i wykładniku rzeczywistym</w:t>
            </w:r>
          </w:p>
          <w:p w:rsidR="00073891" w:rsidRDefault="00073891" w:rsidP="00073891">
            <w:pPr>
              <w:numPr>
                <w:ilvl w:val="0"/>
                <w:numId w:val="7"/>
              </w:numPr>
            </w:pPr>
            <w:r>
              <w:t>upraszcza wyrażenia, stosując twierdzenia o działaniach na potęgach, i oblicza ich wartość</w:t>
            </w:r>
          </w:p>
          <w:p w:rsidR="00073891" w:rsidRDefault="00073891" w:rsidP="00073891">
            <w:pPr>
              <w:numPr>
                <w:ilvl w:val="0"/>
                <w:numId w:val="7"/>
              </w:numPr>
            </w:pPr>
            <w:r>
              <w:t>szacuje wartości potęg o wykładnikach rzeczywistych</w:t>
            </w:r>
          </w:p>
          <w:p w:rsidR="0050726C" w:rsidRPr="0050726C" w:rsidRDefault="00073891" w:rsidP="00073891">
            <w:pPr>
              <w:numPr>
                <w:ilvl w:val="0"/>
                <w:numId w:val="7"/>
              </w:numPr>
            </w:pPr>
            <w:r>
              <w:t>stosuje w zadaniach twierdzenie o działaniach na potęgach</w:t>
            </w:r>
          </w:p>
        </w:tc>
      </w:tr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1" w:rsidRPr="00073891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porównuje liczby przedstawione w postaci potęg, korzystając z monotoniczności funkcji wykładniczej</w:t>
            </w:r>
          </w:p>
          <w:p w:rsidR="0050726C" w:rsidRPr="0050726C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wyznacza wzór funkcji wykładniczej na podstawie współrzędnych punktu należącego do jej wykresu oraz szkicuje ten wykres</w:t>
            </w:r>
          </w:p>
        </w:tc>
      </w:tr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1" w:rsidRPr="00073891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szkicuje wykres funkcji, stosując złożenia przekształceń: przesunięcia wzdłuż osi układu współrzędnych i symetrię względem osi OX, i podaje ich własności</w:t>
            </w:r>
          </w:p>
          <w:p w:rsidR="00073891" w:rsidRPr="00073891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 xml:space="preserve">wyznacza wartość współczynnika, dla której wykres danej funkcji przechodzi przez podany punkt </w:t>
            </w:r>
          </w:p>
          <w:p w:rsidR="00073891" w:rsidRPr="00073891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odczytuje z wykresu funkcji wykładniczej zbiór rozwiązań nierówności</w:t>
            </w:r>
          </w:p>
          <w:p w:rsidR="0050726C" w:rsidRPr="0050726C" w:rsidRDefault="00073891" w:rsidP="00073891">
            <w:pPr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wyjaśnia, jak należy przekształcić wykres funkcji, aby otrzymać wykres innej funkcji</w:t>
            </w:r>
          </w:p>
        </w:tc>
      </w:tr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91" w:rsidRPr="00073891" w:rsidRDefault="00073891" w:rsidP="00073891">
            <w:pPr>
              <w:pStyle w:val="Akapitzlist"/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wyznacza podstawę logarytmu lub liczbę logarytmowaną, gdy dana jest wartość logarytmu; podaje odpowiednie założenia dla podstawy logarytmu oraz liczby logarytmowanej</w:t>
            </w:r>
          </w:p>
          <w:p w:rsidR="00073891" w:rsidRPr="00073891" w:rsidRDefault="00073891" w:rsidP="00073891">
            <w:pPr>
              <w:pStyle w:val="Akapitzlist"/>
              <w:numPr>
                <w:ilvl w:val="0"/>
                <w:numId w:val="7"/>
              </w:numPr>
              <w:rPr>
                <w:bCs/>
              </w:rPr>
            </w:pPr>
            <w:r w:rsidRPr="00073891">
              <w:rPr>
                <w:bCs/>
              </w:rPr>
              <w:t>stosuje twierdzenie o logarytmie iloczynu i logarytmie ilorazu do uzasadniania równości wyrażeń</w:t>
            </w:r>
          </w:p>
          <w:p w:rsidR="00644CF4" w:rsidRPr="00644CF4" w:rsidRDefault="00644CF4" w:rsidP="00644CF4">
            <w:pPr>
              <w:numPr>
                <w:ilvl w:val="0"/>
                <w:numId w:val="7"/>
              </w:numPr>
              <w:rPr>
                <w:bCs/>
              </w:rPr>
            </w:pPr>
            <w:r w:rsidRPr="00644CF4">
              <w:rPr>
                <w:bCs/>
              </w:rPr>
              <w:t>odczytuje z wykresu funkcji logarytmicznej zbiór rozwiązań nierówności</w:t>
            </w:r>
          </w:p>
          <w:p w:rsidR="0050726C" w:rsidRDefault="00644CF4" w:rsidP="00644CF4">
            <w:pPr>
              <w:numPr>
                <w:ilvl w:val="0"/>
                <w:numId w:val="7"/>
              </w:numPr>
              <w:rPr>
                <w:bCs/>
              </w:rPr>
            </w:pPr>
            <w:r w:rsidRPr="00644CF4">
              <w:rPr>
                <w:bCs/>
              </w:rPr>
              <w:t>rozwiązuje zadania dotyczące monotoniczności funkcji logarytmicznej, w tym zadania z parametrem</w:t>
            </w:r>
          </w:p>
          <w:p w:rsidR="00644CF4" w:rsidRDefault="00644CF4" w:rsidP="00644CF4">
            <w:pPr>
              <w:numPr>
                <w:ilvl w:val="0"/>
                <w:numId w:val="7"/>
              </w:numPr>
              <w:rPr>
                <w:bCs/>
              </w:rPr>
            </w:pPr>
            <w:r w:rsidRPr="00644CF4">
              <w:rPr>
                <w:bCs/>
              </w:rPr>
              <w:t>szkicuje wykres funkcji, stosując złożenia przekształceń: przesunięcia wzdłuż osi układu współrzędnych i symetrię względem osi OY, i określa jej własności</w:t>
            </w:r>
          </w:p>
          <w:p w:rsidR="00644CF4" w:rsidRPr="0050726C" w:rsidRDefault="00644CF4" w:rsidP="00644CF4">
            <w:pPr>
              <w:numPr>
                <w:ilvl w:val="0"/>
                <w:numId w:val="7"/>
              </w:numPr>
              <w:rPr>
                <w:bCs/>
              </w:rPr>
            </w:pPr>
            <w:r w:rsidRPr="00644CF4">
              <w:rPr>
                <w:bCs/>
              </w:rPr>
              <w:lastRenderedPageBreak/>
              <w:t>wykorzystuje funkcje wykładniczą i logarytmiczną do rozwiązywania zadań osadzonych w kontekście praktycznym, dotyczące wzrostu wykładniczego i rozpadu promieniotwórczego</w:t>
            </w:r>
          </w:p>
        </w:tc>
      </w:tr>
    </w:tbl>
    <w:p w:rsidR="0050726C" w:rsidRPr="0050726C" w:rsidRDefault="0050726C" w:rsidP="0050726C"/>
    <w:p w:rsidR="0050726C" w:rsidRPr="0050726C" w:rsidRDefault="0050726C" w:rsidP="0050726C">
      <w:pPr>
        <w:rPr>
          <w:b/>
          <w:bCs/>
        </w:rPr>
      </w:pPr>
      <w:r w:rsidRPr="0050726C">
        <w:t>Poziom</w:t>
      </w:r>
      <w:r w:rsidRPr="0050726C">
        <w:rPr>
          <w:b/>
          <w:bCs/>
        </w:rPr>
        <w:t xml:space="preserve"> (W)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>celującą</w:t>
      </w:r>
      <w:r w:rsidRPr="0050726C"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C" w:rsidRPr="0050726C" w:rsidRDefault="00073891" w:rsidP="00073891">
            <w:pPr>
              <w:numPr>
                <w:ilvl w:val="0"/>
                <w:numId w:val="7"/>
              </w:numPr>
            </w:pPr>
            <w:r w:rsidRPr="00073891">
              <w:t>udowadnia twierdzenie dotyczące niewymierności liczby, np. log_2</w:t>
            </w:r>
            <w:r w:rsidRPr="00073891">
              <w:rPr>
                <w:rFonts w:ascii="Cambria Math" w:hAnsi="Cambria Math" w:cs="Cambria Math"/>
              </w:rPr>
              <w:t>⁡</w:t>
            </w:r>
            <w:r w:rsidRPr="00073891">
              <w:t>3</w:t>
            </w:r>
          </w:p>
        </w:tc>
      </w:tr>
      <w:tr w:rsidR="0050726C" w:rsidRPr="0050726C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C" w:rsidRPr="0050726C" w:rsidRDefault="00073891" w:rsidP="00073891">
            <w:pPr>
              <w:numPr>
                <w:ilvl w:val="0"/>
                <w:numId w:val="7"/>
              </w:numPr>
            </w:pPr>
            <w:r w:rsidRPr="00073891">
              <w:t>udowadnia twierdzenia o logarytmie iloczynu i logarytmie ilorazu</w:t>
            </w:r>
          </w:p>
        </w:tc>
      </w:tr>
    </w:tbl>
    <w:p w:rsidR="0050726C" w:rsidRPr="0050726C" w:rsidRDefault="0050726C" w:rsidP="0050726C"/>
    <w:p w:rsidR="00644CF4" w:rsidRDefault="00644CF4" w:rsidP="0050726C">
      <w:pPr>
        <w:rPr>
          <w:b/>
          <w:bCs/>
        </w:rPr>
      </w:pPr>
      <w:r>
        <w:rPr>
          <w:b/>
          <w:bCs/>
        </w:rPr>
        <w:t>5. GEOMETRIA ANALITYCZNA</w:t>
      </w:r>
    </w:p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 xml:space="preserve">(K) </w:t>
      </w:r>
      <w:r w:rsidRPr="0050726C">
        <w:t>lub</w:t>
      </w:r>
      <w:r w:rsidRPr="0050726C">
        <w:rPr>
          <w:b/>
          <w:bCs/>
        </w:rPr>
        <w:t xml:space="preserve"> (P)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 xml:space="preserve">dopuszczającą </w:t>
      </w:r>
      <w:r w:rsidRPr="0050726C">
        <w:t xml:space="preserve">lub </w:t>
      </w:r>
      <w:r w:rsidRPr="0050726C">
        <w:rPr>
          <w:b/>
          <w:bCs/>
        </w:rPr>
        <w:t>dostateczną</w:t>
      </w:r>
      <w:r w:rsidRPr="0050726C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0726C" w:rsidRPr="0050726C" w:rsidTr="00A657C1">
        <w:tc>
          <w:tcPr>
            <w:tcW w:w="9062" w:type="dxa"/>
          </w:tcPr>
          <w:p w:rsidR="0050726C" w:rsidRPr="0050726C" w:rsidRDefault="00644CF4" w:rsidP="00ED4173">
            <w:pPr>
              <w:numPr>
                <w:ilvl w:val="0"/>
                <w:numId w:val="2"/>
              </w:numPr>
            </w:pPr>
            <w:r>
              <w:t>oblicza odległość między punktami w układzie współrzędnych</w:t>
            </w:r>
          </w:p>
        </w:tc>
      </w:tr>
      <w:tr w:rsidR="0050726C" w:rsidRPr="0050726C" w:rsidTr="00A657C1">
        <w:tc>
          <w:tcPr>
            <w:tcW w:w="9062" w:type="dxa"/>
          </w:tcPr>
          <w:p w:rsidR="00644CF4" w:rsidRPr="00644CF4" w:rsidRDefault="00644CF4" w:rsidP="00644CF4">
            <w:pPr>
              <w:numPr>
                <w:ilvl w:val="0"/>
                <w:numId w:val="2"/>
              </w:numPr>
              <w:rPr>
                <w:bCs/>
              </w:rPr>
            </w:pPr>
            <w:r w:rsidRPr="00644CF4">
              <w:rPr>
                <w:bCs/>
              </w:rPr>
              <w:t>wyznacza współrzędne środka odcinka, jeśli dane są współrzędne jego końców</w:t>
            </w:r>
          </w:p>
          <w:p w:rsidR="0050726C" w:rsidRPr="00ED4173" w:rsidRDefault="00644CF4" w:rsidP="00ED4173">
            <w:pPr>
              <w:numPr>
                <w:ilvl w:val="0"/>
                <w:numId w:val="2"/>
              </w:numPr>
              <w:rPr>
                <w:bCs/>
              </w:rPr>
            </w:pPr>
            <w:r w:rsidRPr="00644CF4">
              <w:rPr>
                <w:bCs/>
              </w:rPr>
              <w:t>wyznacza współrzędne jednego z końców odcinka, gdy dane są współrzędne jego środka i drugiego końca</w:t>
            </w:r>
          </w:p>
        </w:tc>
      </w:tr>
    </w:tbl>
    <w:p w:rsidR="0050726C" w:rsidRPr="0050726C" w:rsidRDefault="0050726C" w:rsidP="0050726C"/>
    <w:p w:rsidR="0050726C" w:rsidRPr="0050726C" w:rsidRDefault="0050726C" w:rsidP="0050726C">
      <w:pPr>
        <w:rPr>
          <w:b/>
          <w:bCs/>
        </w:rPr>
      </w:pPr>
      <w:r w:rsidRPr="0050726C">
        <w:t xml:space="preserve">Poziom </w:t>
      </w:r>
      <w:r w:rsidRPr="0050726C">
        <w:rPr>
          <w:b/>
          <w:bCs/>
        </w:rPr>
        <w:t>(R)</w:t>
      </w:r>
      <w:r w:rsidRPr="0050726C">
        <w:t xml:space="preserve"> lub </w:t>
      </w:r>
      <w:r w:rsidRPr="0050726C">
        <w:rPr>
          <w:b/>
          <w:bCs/>
        </w:rPr>
        <w:t>(D)</w:t>
      </w:r>
    </w:p>
    <w:p w:rsidR="0050726C" w:rsidRPr="0050726C" w:rsidRDefault="0050726C" w:rsidP="0050726C">
      <w:r w:rsidRPr="0050726C">
        <w:t xml:space="preserve">Uczeń otrzymuje ocenę </w:t>
      </w:r>
      <w:r w:rsidRPr="0050726C">
        <w:rPr>
          <w:b/>
          <w:bCs/>
        </w:rPr>
        <w:t>dobrą</w:t>
      </w:r>
      <w:r w:rsidRPr="0050726C">
        <w:t xml:space="preserve"> lub </w:t>
      </w:r>
      <w:r w:rsidRPr="0050726C">
        <w:rPr>
          <w:b/>
          <w:bCs/>
        </w:rPr>
        <w:t>bardzo dobrą</w:t>
      </w:r>
      <w:r w:rsidRPr="0050726C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0726C" w:rsidRPr="0050726C" w:rsidTr="00A657C1">
        <w:tc>
          <w:tcPr>
            <w:tcW w:w="9062" w:type="dxa"/>
          </w:tcPr>
          <w:p w:rsidR="0050726C" w:rsidRPr="0050726C" w:rsidRDefault="00644CF4" w:rsidP="0050726C">
            <w:pPr>
              <w:numPr>
                <w:ilvl w:val="0"/>
                <w:numId w:val="3"/>
              </w:numPr>
            </w:pPr>
            <w:r w:rsidRPr="00644CF4">
              <w:t>stosuje wzór na odległość między punktami w zadaniach dotyczących wielokątów w układzie współrzędnych</w:t>
            </w:r>
          </w:p>
        </w:tc>
      </w:tr>
      <w:tr w:rsidR="0050726C" w:rsidRPr="0050726C" w:rsidTr="00A657C1">
        <w:tc>
          <w:tcPr>
            <w:tcW w:w="9062" w:type="dxa"/>
          </w:tcPr>
          <w:p w:rsidR="0050726C" w:rsidRPr="0050726C" w:rsidRDefault="00644CF4" w:rsidP="00644CF4">
            <w:pPr>
              <w:numPr>
                <w:ilvl w:val="0"/>
                <w:numId w:val="3"/>
              </w:numPr>
            </w:pPr>
            <w:r w:rsidRPr="00644CF4">
              <w:t>stosuje wzór na środek odcinka w zadaniach dotyczących własności wielokątów w układzie współrzędnych</w:t>
            </w:r>
          </w:p>
        </w:tc>
      </w:tr>
    </w:tbl>
    <w:p w:rsidR="0050726C" w:rsidRPr="0050726C" w:rsidRDefault="0050726C" w:rsidP="0050726C"/>
    <w:p w:rsidR="0050726C" w:rsidRPr="0050726C" w:rsidRDefault="0050726C" w:rsidP="0050726C"/>
    <w:p w:rsidR="00EE40C1" w:rsidRDefault="00EE40C1"/>
    <w:sectPr w:rsidR="00EE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B"/>
    <w:rsid w:val="00000272"/>
    <w:rsid w:val="0001528B"/>
    <w:rsid w:val="00073891"/>
    <w:rsid w:val="00151948"/>
    <w:rsid w:val="00151B84"/>
    <w:rsid w:val="00235582"/>
    <w:rsid w:val="00294A9A"/>
    <w:rsid w:val="002C7D76"/>
    <w:rsid w:val="003E67CD"/>
    <w:rsid w:val="00426ABB"/>
    <w:rsid w:val="0050726C"/>
    <w:rsid w:val="006179E7"/>
    <w:rsid w:val="006242B9"/>
    <w:rsid w:val="00644CF4"/>
    <w:rsid w:val="00882C85"/>
    <w:rsid w:val="009D0006"/>
    <w:rsid w:val="00E8012A"/>
    <w:rsid w:val="00ED4173"/>
    <w:rsid w:val="00EE40C1"/>
    <w:rsid w:val="00F30C0C"/>
    <w:rsid w:val="00F529C0"/>
    <w:rsid w:val="00FE61D7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D82C-5025-498F-9CE2-610BBF1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12axis</dc:creator>
  <cp:lastModifiedBy>Wiesiek Grabowski</cp:lastModifiedBy>
  <cp:revision>2</cp:revision>
  <dcterms:created xsi:type="dcterms:W3CDTF">2023-06-28T09:58:00Z</dcterms:created>
  <dcterms:modified xsi:type="dcterms:W3CDTF">2023-06-28T09:58:00Z</dcterms:modified>
</cp:coreProperties>
</file>